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FCA" w:rsidRDefault="00D21AB9" w:rsidP="00D21AB9">
      <w:pPr>
        <w:jc w:val="center"/>
        <w:rPr>
          <w:b/>
        </w:rPr>
      </w:pPr>
      <w:r w:rsidRPr="00D21AB9">
        <w:rPr>
          <w:b/>
        </w:rPr>
        <w:t>ΠΑΡΑΔΟΧΕΣ (ΠΑΡΕΞΗΓΗΣΕΙΣ) ΠΟΥ ΑΦΟΡΟΥΝ ΣΤΑ ΜΗ ΟΠΙΟΕΙΔΗ</w:t>
      </w:r>
    </w:p>
    <w:p w:rsidR="00D21AB9" w:rsidRPr="00D21AB9" w:rsidRDefault="00D21AB9" w:rsidP="00D21AB9">
      <w:pPr>
        <w:jc w:val="both"/>
        <w:rPr>
          <w:b/>
        </w:rPr>
      </w:pPr>
    </w:p>
    <w:p w:rsidR="00D21AB9" w:rsidRDefault="00D21AB9" w:rsidP="007E7592">
      <w:pPr>
        <w:pStyle w:val="a3"/>
        <w:numPr>
          <w:ilvl w:val="0"/>
          <w:numId w:val="2"/>
        </w:numPr>
        <w:ind w:left="284" w:hanging="284"/>
        <w:jc w:val="both"/>
      </w:pPr>
      <w:r w:rsidRPr="00D21AB9">
        <w:rPr>
          <w:b/>
        </w:rPr>
        <w:t>ΠΑΡΑΔΟΧΗ:</w:t>
      </w:r>
      <w:r>
        <w:t xml:space="preserve"> Η καθημερινή χρήση Μη Στεροειδών Αντιφλεγμονωδών Φαρμάκων (ΜΣΑΦ) είναι πολύ πιο ασφαλής από τη λήψη οπιοειδών.</w:t>
      </w:r>
    </w:p>
    <w:p w:rsidR="00D21AB9" w:rsidRDefault="00D21AB9" w:rsidP="00D21AB9">
      <w:pPr>
        <w:jc w:val="both"/>
      </w:pPr>
      <w:r w:rsidRPr="00D21AB9">
        <w:rPr>
          <w:b/>
        </w:rPr>
        <w:t xml:space="preserve">ΔΙΟΡΘΩΣΗ: </w:t>
      </w:r>
      <w:r>
        <w:t>Οι παρενέργειες από τη χρόνια χρήση ΜΣΑΦ είναι χειρότερες από τις αντίστοιχες των οπιοειδών και περιλαμβάνουν το πεπτικό έλκος, τη γαστρεντερική και άλλες αιμορραγίες και τη νεφρική ανεπάρκεια, ενώ η πιο συχνή επιπλοκή των οπιοειδών είναι η δυσκοιλιότητα.</w:t>
      </w:r>
    </w:p>
    <w:p w:rsidR="006908AD" w:rsidRDefault="006908AD" w:rsidP="00D21AB9">
      <w:pPr>
        <w:jc w:val="both"/>
      </w:pPr>
    </w:p>
    <w:p w:rsidR="00D21AB9" w:rsidRDefault="006908AD" w:rsidP="006908AD">
      <w:pPr>
        <w:pStyle w:val="a3"/>
        <w:numPr>
          <w:ilvl w:val="0"/>
          <w:numId w:val="2"/>
        </w:numPr>
        <w:jc w:val="both"/>
      </w:pPr>
      <w:r w:rsidRPr="006908AD">
        <w:rPr>
          <w:b/>
        </w:rPr>
        <w:t>ΠΑΡΑΔΟΧΗ:</w:t>
      </w:r>
      <w:r>
        <w:t xml:space="preserve"> Τα μη οπιοειδή δεν θα πρέπει να χορηγούνται ταυτόχρονα με οπιοειδή.</w:t>
      </w:r>
    </w:p>
    <w:p w:rsidR="006908AD" w:rsidRDefault="006908AD" w:rsidP="006908AD">
      <w:pPr>
        <w:pStyle w:val="a3"/>
        <w:ind w:left="360"/>
        <w:jc w:val="both"/>
        <w:rPr>
          <w:b/>
        </w:rPr>
      </w:pPr>
    </w:p>
    <w:p w:rsidR="006908AD" w:rsidRDefault="006908AD" w:rsidP="006908AD">
      <w:pPr>
        <w:pStyle w:val="a3"/>
        <w:ind w:left="0"/>
        <w:jc w:val="both"/>
      </w:pPr>
      <w:r>
        <w:rPr>
          <w:b/>
        </w:rPr>
        <w:t xml:space="preserve">ΔΙΟΡΘΩΣΗ: </w:t>
      </w:r>
      <w:r>
        <w:t>Η συγχορήγηση είναι ασφαλής. Μάλιστα υπάρχουν σταθεροί συνδυασμοί (π.χ. κωδεΐνη με ακεταμινοφαίνη)</w:t>
      </w:r>
      <w:r w:rsidR="007E7592">
        <w:t>.</w:t>
      </w:r>
    </w:p>
    <w:p w:rsidR="007E7592" w:rsidRDefault="007E7592" w:rsidP="006908AD">
      <w:pPr>
        <w:pStyle w:val="a3"/>
        <w:ind w:left="0"/>
        <w:jc w:val="both"/>
      </w:pPr>
    </w:p>
    <w:p w:rsidR="007E7592" w:rsidRDefault="007E7592" w:rsidP="006908AD">
      <w:pPr>
        <w:pStyle w:val="a3"/>
        <w:ind w:left="0"/>
        <w:jc w:val="both"/>
      </w:pPr>
    </w:p>
    <w:p w:rsidR="007E7592" w:rsidRPr="007E7592" w:rsidRDefault="007E7592" w:rsidP="007E7592">
      <w:pPr>
        <w:pStyle w:val="a3"/>
        <w:numPr>
          <w:ilvl w:val="0"/>
          <w:numId w:val="2"/>
        </w:numPr>
        <w:jc w:val="both"/>
        <w:rPr>
          <w:b/>
        </w:rPr>
      </w:pPr>
      <w:r w:rsidRPr="007E7592">
        <w:rPr>
          <w:b/>
        </w:rPr>
        <w:t xml:space="preserve">ΠΑΡΑΔΟΧΗ: </w:t>
      </w:r>
      <w:r w:rsidRPr="007E7592">
        <w:t xml:space="preserve">Η συγχορήγηση </w:t>
      </w:r>
      <w:proofErr w:type="spellStart"/>
      <w:r w:rsidRPr="007E7592">
        <w:t>αντιόξινου</w:t>
      </w:r>
      <w:proofErr w:type="spellEnd"/>
      <w:r w:rsidRPr="007E7592">
        <w:t xml:space="preserve"> με ΜΣΑΦ μειώνει τον κίνδυνο γαστρίτιδας.</w:t>
      </w:r>
    </w:p>
    <w:p w:rsidR="007E7592" w:rsidRDefault="007E7592" w:rsidP="007E7592">
      <w:pPr>
        <w:pStyle w:val="a3"/>
        <w:ind w:left="360"/>
        <w:jc w:val="both"/>
        <w:rPr>
          <w:b/>
        </w:rPr>
      </w:pPr>
    </w:p>
    <w:p w:rsidR="007E7592" w:rsidRDefault="007E7592" w:rsidP="007E7592">
      <w:pPr>
        <w:pStyle w:val="a3"/>
        <w:ind w:left="0"/>
        <w:jc w:val="both"/>
      </w:pPr>
      <w:r>
        <w:rPr>
          <w:b/>
        </w:rPr>
        <w:t xml:space="preserve">ΔΙΟΡΘΩΣΗ: </w:t>
      </w:r>
      <w:r>
        <w:t>Ισχύει, αλλά ταυτόχρονα μειώνει και την απορρόφηση των ΜΣΑΦ, άρα και την αντίστοιχη δραστικότητα.</w:t>
      </w:r>
    </w:p>
    <w:p w:rsidR="007E7592" w:rsidRDefault="007E7592" w:rsidP="007E7592">
      <w:pPr>
        <w:pStyle w:val="a3"/>
        <w:ind w:left="0"/>
        <w:jc w:val="both"/>
      </w:pPr>
    </w:p>
    <w:p w:rsidR="007E7592" w:rsidRDefault="007E7592" w:rsidP="007E7592">
      <w:pPr>
        <w:pStyle w:val="a3"/>
        <w:ind w:left="0"/>
        <w:jc w:val="both"/>
      </w:pPr>
    </w:p>
    <w:p w:rsidR="007E7592" w:rsidRDefault="007E7592" w:rsidP="007E7592">
      <w:pPr>
        <w:pStyle w:val="a3"/>
        <w:numPr>
          <w:ilvl w:val="0"/>
          <w:numId w:val="2"/>
        </w:numPr>
        <w:jc w:val="both"/>
      </w:pPr>
      <w:r w:rsidRPr="007E7592">
        <w:rPr>
          <w:b/>
        </w:rPr>
        <w:t>ΠΑΡΑΔΟΧΗ:</w:t>
      </w:r>
      <w:r>
        <w:t xml:space="preserve"> Τα μη οπιοειδή δεν είναι αποτελεσματικά στην περίπτωση ισχυρού πόνου.</w:t>
      </w:r>
    </w:p>
    <w:p w:rsidR="00CE2E53" w:rsidRDefault="00CE2E53" w:rsidP="00CE2E53">
      <w:pPr>
        <w:pStyle w:val="a3"/>
        <w:ind w:left="360"/>
        <w:jc w:val="both"/>
      </w:pPr>
    </w:p>
    <w:p w:rsidR="007E7592" w:rsidRDefault="007E7592" w:rsidP="007E7592">
      <w:pPr>
        <w:pStyle w:val="a3"/>
        <w:ind w:left="0"/>
        <w:jc w:val="both"/>
      </w:pPr>
      <w:r>
        <w:rPr>
          <w:b/>
        </w:rPr>
        <w:t xml:space="preserve">ΔΙΟΡΘΩΣΗ: </w:t>
      </w:r>
      <w:r>
        <w:t>Μόνα τους συνήθως δεν ελ</w:t>
      </w:r>
      <w:r w:rsidR="00CE2E53">
        <w:t>έ</w:t>
      </w:r>
      <w:r>
        <w:t>γχουν τον ισχυρό πόνο, αλλά όταν χορηγούνται επιπρόσθετα ενός οπιοειδούς αναλγητικού, τότε ο έλεγχος του πόνου είναι αποτελεσματικότερος.</w:t>
      </w:r>
    </w:p>
    <w:p w:rsidR="00CE2E53" w:rsidRDefault="00CE2E53" w:rsidP="007E7592">
      <w:pPr>
        <w:pStyle w:val="a3"/>
        <w:ind w:left="0"/>
        <w:jc w:val="both"/>
      </w:pPr>
    </w:p>
    <w:p w:rsidR="00CE2E53" w:rsidRDefault="00CE2E53" w:rsidP="007E7592">
      <w:pPr>
        <w:pStyle w:val="a3"/>
        <w:ind w:left="0"/>
        <w:jc w:val="both"/>
      </w:pPr>
    </w:p>
    <w:p w:rsidR="00CE2E53" w:rsidRDefault="00CE2E53" w:rsidP="00CE2E53">
      <w:pPr>
        <w:pStyle w:val="a3"/>
        <w:numPr>
          <w:ilvl w:val="0"/>
          <w:numId w:val="2"/>
        </w:numPr>
        <w:jc w:val="both"/>
      </w:pPr>
      <w:r w:rsidRPr="00CE2E53">
        <w:rPr>
          <w:b/>
        </w:rPr>
        <w:t>ΠΑΡΑΔΟΧΗ:</w:t>
      </w:r>
      <w:r>
        <w:t xml:space="preserve"> Το κοιλιακό άλγος είναι ενδεικτικό γαστρικού έλκους από τη λήψη των ΜΣΑΦ.</w:t>
      </w:r>
    </w:p>
    <w:p w:rsidR="00CE2E53" w:rsidRDefault="00CE2E53" w:rsidP="00CE2E53">
      <w:pPr>
        <w:pStyle w:val="a3"/>
        <w:ind w:left="360"/>
        <w:jc w:val="both"/>
        <w:rPr>
          <w:b/>
        </w:rPr>
      </w:pPr>
    </w:p>
    <w:p w:rsidR="00CE2E53" w:rsidRPr="00CE2E53" w:rsidRDefault="00CE2E53" w:rsidP="00CE2E53">
      <w:pPr>
        <w:pStyle w:val="a3"/>
        <w:ind w:left="0"/>
        <w:jc w:val="both"/>
      </w:pPr>
      <w:r>
        <w:rPr>
          <w:b/>
        </w:rPr>
        <w:t xml:space="preserve">ΔΙΟΡΘΩΣΗ: </w:t>
      </w:r>
      <w:r>
        <w:t>Οι περισσότεροι ασθενείς με γαστρικές βλάβες συνήθως δεν παρουσιάζουν συμπτώματα μέχρι να αιμορραγήσουν ή να εμφανίσουν διάτρηση.</w:t>
      </w:r>
    </w:p>
    <w:sectPr w:rsidR="00CE2E53" w:rsidRPr="00CE2E53" w:rsidSect="00586FC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05B47"/>
    <w:multiLevelType w:val="hybridMultilevel"/>
    <w:tmpl w:val="5A8059B4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A5F7036"/>
    <w:multiLevelType w:val="hybridMultilevel"/>
    <w:tmpl w:val="3EE2E8E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21AB9"/>
    <w:rsid w:val="00586FCA"/>
    <w:rsid w:val="006908AD"/>
    <w:rsid w:val="007E7592"/>
    <w:rsid w:val="00CE2E53"/>
    <w:rsid w:val="00D21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A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</dc:creator>
  <cp:keywords/>
  <dc:description/>
  <cp:lastModifiedBy>Sofia</cp:lastModifiedBy>
  <cp:revision>3</cp:revision>
  <dcterms:created xsi:type="dcterms:W3CDTF">2017-04-26T08:57:00Z</dcterms:created>
  <dcterms:modified xsi:type="dcterms:W3CDTF">2017-04-26T09:22:00Z</dcterms:modified>
</cp:coreProperties>
</file>